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F9358" w14:textId="77777777" w:rsidR="001D61C7" w:rsidRDefault="001D61C7" w:rsidP="001D61C7">
      <w:pPr>
        <w:pStyle w:val="Heading1"/>
        <w:jc w:val="center"/>
        <w:rPr>
          <w:rFonts w:ascii="Calibri" w:hAnsi="Calibri"/>
          <w:sz w:val="32"/>
          <w:szCs w:val="32"/>
        </w:rPr>
      </w:pPr>
      <w:r>
        <w:rPr>
          <w:rFonts w:ascii="Calibri" w:hAnsi="Calibri"/>
          <w:sz w:val="32"/>
          <w:szCs w:val="32"/>
        </w:rPr>
        <w:t>Assertion, Evidence, Commentary:  AP Writing Structure</w:t>
      </w:r>
    </w:p>
    <w:p w14:paraId="29346C50" w14:textId="77777777" w:rsidR="001D61C7" w:rsidRPr="00071430" w:rsidRDefault="001D61C7" w:rsidP="001D61C7">
      <w:pPr>
        <w:pStyle w:val="Heading1"/>
        <w:rPr>
          <w:rFonts w:ascii="Calibri" w:hAnsi="Calibri"/>
          <w:sz w:val="22"/>
          <w:szCs w:val="22"/>
        </w:rPr>
      </w:pPr>
      <w:r w:rsidRPr="00071430">
        <w:rPr>
          <w:rFonts w:ascii="Calibri" w:hAnsi="Calibri"/>
          <w:sz w:val="22"/>
          <w:szCs w:val="22"/>
        </w:rPr>
        <w:t>The Chain Gang Show</w:t>
      </w:r>
      <w:r>
        <w:rPr>
          <w:rFonts w:ascii="Calibri" w:hAnsi="Calibri"/>
          <w:sz w:val="22"/>
          <w:szCs w:val="22"/>
        </w:rPr>
        <w:t xml:space="preserve"> (Excerpt)</w:t>
      </w:r>
    </w:p>
    <w:p w14:paraId="5B2C0EA1" w14:textId="77777777" w:rsidR="001D61C7" w:rsidRPr="00071430" w:rsidRDefault="001D61C7" w:rsidP="001D61C7">
      <w:pPr>
        <w:pStyle w:val="Heading6"/>
        <w:rPr>
          <w:rFonts w:ascii="Calibri" w:hAnsi="Calibri"/>
          <w:sz w:val="22"/>
          <w:szCs w:val="22"/>
        </w:rPr>
      </w:pPr>
      <w:r w:rsidRPr="00071430">
        <w:rPr>
          <w:rFonts w:ascii="Calibri" w:hAnsi="Calibri"/>
          <w:sz w:val="22"/>
          <w:szCs w:val="22"/>
        </w:rPr>
        <w:t xml:space="preserve">By </w:t>
      </w:r>
      <w:r>
        <w:rPr>
          <w:rFonts w:ascii="Calibri" w:hAnsi="Calibri"/>
          <w:sz w:val="22"/>
          <w:szCs w:val="22"/>
        </w:rPr>
        <w:t>Brent Staples</w:t>
      </w:r>
    </w:p>
    <w:p w14:paraId="443A20F6" w14:textId="77777777" w:rsidR="001D61C7" w:rsidRPr="00071430" w:rsidRDefault="001D61C7" w:rsidP="001D61C7">
      <w:pPr>
        <w:rPr>
          <w:rFonts w:ascii="Calibri" w:hAnsi="Calibri"/>
          <w:sz w:val="22"/>
          <w:szCs w:val="22"/>
        </w:rPr>
      </w:pPr>
      <w:r w:rsidRPr="00071430">
        <w:rPr>
          <w:rFonts w:ascii="Calibri" w:hAnsi="Calibri"/>
          <w:sz w:val="22"/>
          <w:szCs w:val="22"/>
        </w:rPr>
        <w:t>ANY ANIMAL WITH TEETH ENOUGH will chew off its leg to escape a trap. Human beings behaved similarly when chain gang imprisonment -- a successor to slavery -- swept through the labor-starved South during Reconstruction. Beaten and driven like maltreated beasts, shackled to one another around the clock, prisoners turned to self-mutilation to make themselves useless for work. They slashed their bodies, broke their own legs, crippled themselves by cutting their tendons.</w:t>
      </w:r>
    </w:p>
    <w:p w14:paraId="050F5B7B" w14:textId="77777777" w:rsidR="001D61C7" w:rsidRDefault="001D61C7" w:rsidP="001D61C7"/>
    <w:tbl>
      <w:tblPr>
        <w:tblpPr w:leftFromText="180" w:rightFromText="180" w:vertAnchor="page" w:horzAnchor="margin" w:tblpY="5221"/>
        <w:tblW w:w="52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591"/>
        <w:gridCol w:w="4440"/>
      </w:tblGrid>
      <w:tr w:rsidR="001D61C7" w14:paraId="4E19305F" w14:textId="77777777" w:rsidTr="000908B0">
        <w:tc>
          <w:tcPr>
            <w:tcW w:w="1415" w:type="pct"/>
          </w:tcPr>
          <w:p w14:paraId="3935368E" w14:textId="77777777" w:rsidR="001D61C7" w:rsidRPr="000A3A3B" w:rsidRDefault="001D61C7" w:rsidP="000908B0">
            <w:pPr>
              <w:rPr>
                <w:rFonts w:ascii="Calibri" w:hAnsi="Calibri"/>
                <w:b/>
                <w:sz w:val="22"/>
                <w:szCs w:val="22"/>
              </w:rPr>
            </w:pPr>
            <w:r w:rsidRPr="000A3A3B">
              <w:rPr>
                <w:rFonts w:ascii="Calibri" w:hAnsi="Calibri"/>
                <w:b/>
                <w:sz w:val="22"/>
                <w:szCs w:val="22"/>
              </w:rPr>
              <w:t xml:space="preserve">ASSERTION </w:t>
            </w:r>
          </w:p>
          <w:p w14:paraId="497ABA41" w14:textId="77777777" w:rsidR="001D61C7" w:rsidRPr="000A3A3B" w:rsidRDefault="001D61C7" w:rsidP="000908B0">
            <w:pPr>
              <w:rPr>
                <w:rFonts w:ascii="Calibri" w:hAnsi="Calibri"/>
                <w:sz w:val="22"/>
                <w:szCs w:val="22"/>
              </w:rPr>
            </w:pPr>
            <w:r w:rsidRPr="000A3A3B">
              <w:rPr>
                <w:rFonts w:ascii="Calibri" w:hAnsi="Calibri"/>
                <w:sz w:val="22"/>
                <w:szCs w:val="22"/>
              </w:rPr>
              <w:t>(What do you claim about the author’s use of language?)</w:t>
            </w:r>
          </w:p>
        </w:tc>
        <w:tc>
          <w:tcPr>
            <w:tcW w:w="1321" w:type="pct"/>
          </w:tcPr>
          <w:p w14:paraId="04483332" w14:textId="77777777" w:rsidR="001D61C7" w:rsidRPr="000A3A3B" w:rsidRDefault="001D61C7" w:rsidP="000908B0">
            <w:pPr>
              <w:rPr>
                <w:rFonts w:ascii="Calibri" w:hAnsi="Calibri"/>
                <w:b/>
                <w:sz w:val="22"/>
                <w:szCs w:val="22"/>
              </w:rPr>
            </w:pPr>
            <w:r w:rsidRPr="000A3A3B">
              <w:rPr>
                <w:rFonts w:ascii="Calibri" w:hAnsi="Calibri"/>
                <w:b/>
                <w:sz w:val="22"/>
                <w:szCs w:val="22"/>
              </w:rPr>
              <w:t xml:space="preserve">EVIDENCE </w:t>
            </w:r>
          </w:p>
          <w:p w14:paraId="60E0C800" w14:textId="77777777" w:rsidR="001D61C7" w:rsidRPr="000A3A3B" w:rsidRDefault="001D61C7" w:rsidP="000908B0">
            <w:pPr>
              <w:rPr>
                <w:rFonts w:ascii="Calibri" w:hAnsi="Calibri"/>
                <w:sz w:val="22"/>
                <w:szCs w:val="22"/>
              </w:rPr>
            </w:pPr>
            <w:r w:rsidRPr="000A3A3B">
              <w:rPr>
                <w:rFonts w:ascii="Calibri" w:hAnsi="Calibri"/>
                <w:sz w:val="22"/>
                <w:szCs w:val="22"/>
              </w:rPr>
              <w:t>(Where is it in the text?)</w:t>
            </w:r>
          </w:p>
        </w:tc>
        <w:tc>
          <w:tcPr>
            <w:tcW w:w="2264" w:type="pct"/>
          </w:tcPr>
          <w:p w14:paraId="2A6582BD" w14:textId="77777777" w:rsidR="001D61C7" w:rsidRPr="000A3A3B" w:rsidRDefault="001D61C7" w:rsidP="000908B0">
            <w:pPr>
              <w:rPr>
                <w:rFonts w:ascii="Calibri" w:hAnsi="Calibri"/>
                <w:b/>
                <w:sz w:val="22"/>
                <w:szCs w:val="22"/>
              </w:rPr>
            </w:pPr>
            <w:r w:rsidRPr="000A3A3B">
              <w:rPr>
                <w:rFonts w:ascii="Calibri" w:hAnsi="Calibri"/>
                <w:b/>
                <w:sz w:val="22"/>
                <w:szCs w:val="22"/>
              </w:rPr>
              <w:t xml:space="preserve">COMMENTARY </w:t>
            </w:r>
          </w:p>
          <w:p w14:paraId="1355653A" w14:textId="77777777" w:rsidR="001D61C7" w:rsidRPr="000A3A3B" w:rsidRDefault="001D61C7" w:rsidP="000908B0">
            <w:pPr>
              <w:rPr>
                <w:rFonts w:ascii="Calibri" w:hAnsi="Calibri"/>
                <w:sz w:val="22"/>
                <w:szCs w:val="22"/>
              </w:rPr>
            </w:pPr>
            <w:r w:rsidRPr="000A3A3B">
              <w:rPr>
                <w:rFonts w:ascii="Calibri" w:hAnsi="Calibri"/>
                <w:sz w:val="22"/>
                <w:szCs w:val="22"/>
              </w:rPr>
              <w:t xml:space="preserve">(Why is it </w:t>
            </w:r>
            <w:r>
              <w:rPr>
                <w:rFonts w:ascii="Calibri" w:hAnsi="Calibri"/>
                <w:sz w:val="22"/>
                <w:szCs w:val="22"/>
              </w:rPr>
              <w:t xml:space="preserve">significant and </w:t>
            </w:r>
            <w:r w:rsidRPr="000A3A3B">
              <w:rPr>
                <w:rFonts w:ascii="Calibri" w:hAnsi="Calibri"/>
                <w:sz w:val="22"/>
                <w:szCs w:val="22"/>
              </w:rPr>
              <w:t>effective for the author’s purpose?)</w:t>
            </w:r>
          </w:p>
        </w:tc>
      </w:tr>
      <w:tr w:rsidR="001D61C7" w14:paraId="535FAC4C" w14:textId="77777777" w:rsidTr="000908B0">
        <w:tc>
          <w:tcPr>
            <w:tcW w:w="1415" w:type="pct"/>
          </w:tcPr>
          <w:p w14:paraId="37617F3C" w14:textId="77777777" w:rsidR="001D61C7" w:rsidRPr="000A3A3B" w:rsidRDefault="001D61C7" w:rsidP="000908B0">
            <w:pPr>
              <w:rPr>
                <w:rFonts w:ascii="Calibri" w:hAnsi="Calibri"/>
                <w:sz w:val="22"/>
                <w:szCs w:val="22"/>
              </w:rPr>
            </w:pPr>
          </w:p>
          <w:p w14:paraId="325AE8A7" w14:textId="77777777" w:rsidR="001D61C7" w:rsidRPr="000A3A3B" w:rsidRDefault="001D61C7" w:rsidP="000908B0">
            <w:pPr>
              <w:rPr>
                <w:rFonts w:ascii="Calibri" w:hAnsi="Calibri"/>
                <w:sz w:val="22"/>
                <w:szCs w:val="22"/>
              </w:rPr>
            </w:pPr>
            <w:r>
              <w:rPr>
                <w:rFonts w:ascii="Calibri" w:hAnsi="Calibri"/>
                <w:sz w:val="22"/>
                <w:szCs w:val="22"/>
              </w:rPr>
              <w:t>He e</w:t>
            </w:r>
            <w:r w:rsidRPr="000A3A3B">
              <w:rPr>
                <w:rFonts w:ascii="Calibri" w:hAnsi="Calibri"/>
                <w:sz w:val="22"/>
                <w:szCs w:val="22"/>
              </w:rPr>
              <w:t>ffective</w:t>
            </w:r>
            <w:r>
              <w:rPr>
                <w:rFonts w:ascii="Calibri" w:hAnsi="Calibri"/>
                <w:sz w:val="22"/>
                <w:szCs w:val="22"/>
              </w:rPr>
              <w:t>ly</w:t>
            </w:r>
            <w:r w:rsidRPr="000A3A3B">
              <w:rPr>
                <w:rFonts w:ascii="Calibri" w:hAnsi="Calibri"/>
                <w:sz w:val="22"/>
                <w:szCs w:val="22"/>
              </w:rPr>
              <w:t xml:space="preserve"> use</w:t>
            </w:r>
            <w:r>
              <w:rPr>
                <w:rFonts w:ascii="Calibri" w:hAnsi="Calibri"/>
                <w:sz w:val="22"/>
                <w:szCs w:val="22"/>
              </w:rPr>
              <w:t xml:space="preserve">s </w:t>
            </w:r>
            <w:r w:rsidRPr="000A3A3B">
              <w:rPr>
                <w:rFonts w:ascii="Calibri" w:hAnsi="Calibri"/>
                <w:sz w:val="22"/>
                <w:szCs w:val="22"/>
              </w:rPr>
              <w:t>th</w:t>
            </w:r>
            <w:r>
              <w:rPr>
                <w:rFonts w:ascii="Calibri" w:hAnsi="Calibri"/>
                <w:sz w:val="22"/>
                <w:szCs w:val="22"/>
              </w:rPr>
              <w:t xml:space="preserve">e </w:t>
            </w:r>
            <w:r w:rsidRPr="000A3A3B">
              <w:rPr>
                <w:rFonts w:ascii="Calibri" w:hAnsi="Calibri"/>
                <w:sz w:val="22"/>
                <w:szCs w:val="22"/>
              </w:rPr>
              <w:t xml:space="preserve">rhetorical mode of comparison throughout the paragraph </w:t>
            </w:r>
          </w:p>
          <w:p w14:paraId="649C2FEC" w14:textId="77777777" w:rsidR="001D61C7" w:rsidRPr="000A3A3B" w:rsidRDefault="001D61C7" w:rsidP="000908B0">
            <w:pPr>
              <w:rPr>
                <w:rFonts w:ascii="Calibri" w:hAnsi="Calibri"/>
                <w:sz w:val="22"/>
                <w:szCs w:val="22"/>
              </w:rPr>
            </w:pPr>
          </w:p>
          <w:p w14:paraId="56E76818" w14:textId="77777777" w:rsidR="001D61C7" w:rsidRPr="000A3A3B" w:rsidRDefault="001D61C7" w:rsidP="000908B0">
            <w:pPr>
              <w:rPr>
                <w:rFonts w:ascii="Calibri" w:hAnsi="Calibri"/>
                <w:sz w:val="22"/>
                <w:szCs w:val="22"/>
              </w:rPr>
            </w:pPr>
          </w:p>
          <w:p w14:paraId="06914820" w14:textId="77777777" w:rsidR="001D61C7" w:rsidRPr="000A3A3B" w:rsidRDefault="001D61C7" w:rsidP="000908B0">
            <w:pPr>
              <w:rPr>
                <w:rFonts w:ascii="Calibri" w:hAnsi="Calibri"/>
                <w:sz w:val="22"/>
                <w:szCs w:val="22"/>
              </w:rPr>
            </w:pPr>
          </w:p>
          <w:p w14:paraId="0E889A37" w14:textId="77777777" w:rsidR="001D61C7" w:rsidRPr="000A3A3B" w:rsidRDefault="001D61C7" w:rsidP="000908B0">
            <w:pPr>
              <w:rPr>
                <w:rFonts w:ascii="Calibri" w:hAnsi="Calibri"/>
                <w:sz w:val="22"/>
                <w:szCs w:val="22"/>
              </w:rPr>
            </w:pPr>
          </w:p>
        </w:tc>
        <w:tc>
          <w:tcPr>
            <w:tcW w:w="1321" w:type="pct"/>
          </w:tcPr>
          <w:p w14:paraId="2990F85D" w14:textId="77777777" w:rsidR="001D61C7" w:rsidRPr="000A3A3B" w:rsidRDefault="001D61C7" w:rsidP="000908B0">
            <w:pPr>
              <w:rPr>
                <w:rFonts w:ascii="Calibri" w:hAnsi="Calibri"/>
                <w:sz w:val="22"/>
                <w:szCs w:val="22"/>
              </w:rPr>
            </w:pPr>
          </w:p>
          <w:p w14:paraId="3994CD18" w14:textId="77777777" w:rsidR="001D61C7" w:rsidRPr="000A3A3B" w:rsidRDefault="001D61C7" w:rsidP="000908B0">
            <w:pPr>
              <w:rPr>
                <w:rFonts w:ascii="Calibri" w:hAnsi="Calibri"/>
                <w:sz w:val="22"/>
                <w:szCs w:val="22"/>
              </w:rPr>
            </w:pPr>
            <w:r w:rsidRPr="000A3A3B">
              <w:rPr>
                <w:rFonts w:ascii="Calibri" w:hAnsi="Calibri"/>
                <w:sz w:val="22"/>
                <w:szCs w:val="22"/>
              </w:rPr>
              <w:t>“Any animal with teeth…trap” (Par. 1)</w:t>
            </w:r>
          </w:p>
          <w:p w14:paraId="1C8CEC3C" w14:textId="77777777" w:rsidR="001D61C7" w:rsidRPr="000A3A3B" w:rsidRDefault="001D61C7" w:rsidP="000908B0">
            <w:pPr>
              <w:rPr>
                <w:rFonts w:ascii="Calibri" w:hAnsi="Calibri"/>
                <w:sz w:val="22"/>
                <w:szCs w:val="22"/>
              </w:rPr>
            </w:pPr>
          </w:p>
          <w:p w14:paraId="654F7D75" w14:textId="77777777" w:rsidR="001D61C7" w:rsidRPr="000A3A3B" w:rsidRDefault="001D61C7" w:rsidP="000908B0">
            <w:pPr>
              <w:rPr>
                <w:rFonts w:ascii="Calibri" w:hAnsi="Calibri"/>
                <w:sz w:val="22"/>
                <w:szCs w:val="22"/>
              </w:rPr>
            </w:pPr>
            <w:r w:rsidRPr="000A3A3B">
              <w:rPr>
                <w:rFonts w:ascii="Calibri" w:hAnsi="Calibri"/>
                <w:sz w:val="22"/>
                <w:szCs w:val="22"/>
              </w:rPr>
              <w:t xml:space="preserve">“Beaten and driven …useless for work” </w:t>
            </w:r>
          </w:p>
          <w:p w14:paraId="358CCC2B" w14:textId="77777777" w:rsidR="001D61C7" w:rsidRPr="000A3A3B" w:rsidRDefault="001D61C7" w:rsidP="000908B0">
            <w:pPr>
              <w:rPr>
                <w:rFonts w:ascii="Calibri" w:hAnsi="Calibri"/>
                <w:sz w:val="22"/>
                <w:szCs w:val="22"/>
              </w:rPr>
            </w:pPr>
            <w:r w:rsidRPr="000A3A3B">
              <w:rPr>
                <w:rFonts w:ascii="Calibri" w:hAnsi="Calibri"/>
                <w:sz w:val="22"/>
                <w:szCs w:val="22"/>
              </w:rPr>
              <w:t>(Par. 1)</w:t>
            </w:r>
          </w:p>
        </w:tc>
        <w:tc>
          <w:tcPr>
            <w:tcW w:w="2264" w:type="pct"/>
          </w:tcPr>
          <w:p w14:paraId="75815F37" w14:textId="77777777" w:rsidR="001D61C7" w:rsidRDefault="001D61C7" w:rsidP="000908B0">
            <w:pPr>
              <w:rPr>
                <w:rFonts w:ascii="Calibri" w:hAnsi="Calibri"/>
                <w:sz w:val="22"/>
                <w:szCs w:val="22"/>
              </w:rPr>
            </w:pPr>
            <w:r>
              <w:rPr>
                <w:rFonts w:ascii="Calibri" w:hAnsi="Calibri"/>
                <w:sz w:val="22"/>
                <w:szCs w:val="22"/>
              </w:rPr>
              <w:t>The Evidence:</w:t>
            </w:r>
          </w:p>
          <w:p w14:paraId="7F2EB9C3" w14:textId="77777777" w:rsidR="001D61C7" w:rsidRPr="000A3A3B" w:rsidRDefault="001D61C7" w:rsidP="000908B0">
            <w:pPr>
              <w:rPr>
                <w:rFonts w:ascii="Calibri" w:hAnsi="Calibri"/>
                <w:sz w:val="22"/>
                <w:szCs w:val="22"/>
              </w:rPr>
            </w:pPr>
          </w:p>
          <w:p w14:paraId="3E99668D" w14:textId="77777777" w:rsidR="001D61C7" w:rsidRPr="000A3A3B" w:rsidRDefault="001D61C7" w:rsidP="000908B0">
            <w:pPr>
              <w:rPr>
                <w:rFonts w:ascii="Calibri" w:hAnsi="Calibri"/>
                <w:sz w:val="22"/>
                <w:szCs w:val="22"/>
              </w:rPr>
            </w:pPr>
            <w:r w:rsidRPr="000A3A3B">
              <w:rPr>
                <w:rFonts w:ascii="Calibri" w:hAnsi="Calibri"/>
                <w:b/>
                <w:sz w:val="22"/>
                <w:szCs w:val="22"/>
              </w:rPr>
              <w:t>Allows</w:t>
            </w:r>
            <w:r w:rsidRPr="000A3A3B">
              <w:rPr>
                <w:rFonts w:ascii="Calibri" w:hAnsi="Calibri"/>
                <w:sz w:val="22"/>
                <w:szCs w:val="22"/>
              </w:rPr>
              <w:t xml:space="preserve"> readers to understand that chain gangs dehumanize their members</w:t>
            </w:r>
          </w:p>
          <w:p w14:paraId="1DFFFAAE" w14:textId="77777777" w:rsidR="001D61C7" w:rsidRPr="000A3A3B" w:rsidRDefault="001D61C7" w:rsidP="000908B0">
            <w:pPr>
              <w:rPr>
                <w:rFonts w:ascii="Calibri" w:hAnsi="Calibri"/>
                <w:sz w:val="22"/>
                <w:szCs w:val="22"/>
              </w:rPr>
            </w:pPr>
          </w:p>
          <w:p w14:paraId="00409552" w14:textId="77777777" w:rsidR="001D61C7" w:rsidRPr="000A3A3B" w:rsidRDefault="001D61C7" w:rsidP="000908B0">
            <w:pPr>
              <w:rPr>
                <w:rFonts w:ascii="Calibri" w:hAnsi="Calibri"/>
                <w:sz w:val="22"/>
                <w:szCs w:val="22"/>
              </w:rPr>
            </w:pPr>
            <w:r w:rsidRPr="000A3A3B">
              <w:rPr>
                <w:rFonts w:ascii="Calibri" w:hAnsi="Calibri"/>
                <w:b/>
                <w:sz w:val="22"/>
                <w:szCs w:val="22"/>
              </w:rPr>
              <w:t>Conveys</w:t>
            </w:r>
            <w:r w:rsidRPr="000A3A3B">
              <w:rPr>
                <w:rFonts w:ascii="Calibri" w:hAnsi="Calibri"/>
                <w:sz w:val="22"/>
                <w:szCs w:val="22"/>
              </w:rPr>
              <w:t xml:space="preserve"> Staples’ seemingly </w:t>
            </w:r>
            <w:proofErr w:type="gramStart"/>
            <w:r w:rsidRPr="000A3A3B">
              <w:rPr>
                <w:rFonts w:ascii="Calibri" w:hAnsi="Calibri"/>
                <w:sz w:val="22"/>
                <w:szCs w:val="22"/>
              </w:rPr>
              <w:t>negative  opinion</w:t>
            </w:r>
            <w:proofErr w:type="gramEnd"/>
            <w:r w:rsidRPr="000A3A3B">
              <w:rPr>
                <w:rFonts w:ascii="Calibri" w:hAnsi="Calibri"/>
                <w:sz w:val="22"/>
                <w:szCs w:val="22"/>
              </w:rPr>
              <w:t xml:space="preserve"> about the chain gangs</w:t>
            </w:r>
          </w:p>
          <w:p w14:paraId="48AD0F6E" w14:textId="77777777" w:rsidR="001D61C7" w:rsidRPr="000A3A3B" w:rsidRDefault="001D61C7" w:rsidP="000908B0">
            <w:pPr>
              <w:rPr>
                <w:rFonts w:ascii="Calibri" w:hAnsi="Calibri"/>
                <w:sz w:val="22"/>
                <w:szCs w:val="22"/>
              </w:rPr>
            </w:pPr>
          </w:p>
          <w:p w14:paraId="3235C1FC" w14:textId="77777777" w:rsidR="001D61C7" w:rsidRPr="000A3A3B" w:rsidRDefault="001D61C7" w:rsidP="000908B0">
            <w:pPr>
              <w:rPr>
                <w:rFonts w:ascii="Calibri" w:hAnsi="Calibri"/>
                <w:sz w:val="22"/>
                <w:szCs w:val="22"/>
              </w:rPr>
            </w:pPr>
            <w:r w:rsidRPr="000A3A3B">
              <w:rPr>
                <w:rFonts w:ascii="Calibri" w:hAnsi="Calibri"/>
                <w:b/>
                <w:sz w:val="22"/>
                <w:szCs w:val="22"/>
              </w:rPr>
              <w:t>Elicits</w:t>
            </w:r>
            <w:r w:rsidRPr="000A3A3B">
              <w:rPr>
                <w:rFonts w:ascii="Calibri" w:hAnsi="Calibri"/>
                <w:sz w:val="22"/>
                <w:szCs w:val="22"/>
              </w:rPr>
              <w:t xml:space="preserve"> feelings of horror, anger, and/or sympathy from readers</w:t>
            </w:r>
            <w:r>
              <w:rPr>
                <w:rFonts w:ascii="Calibri" w:hAnsi="Calibri"/>
                <w:sz w:val="22"/>
                <w:szCs w:val="22"/>
              </w:rPr>
              <w:t xml:space="preserve"> (appeal to pathos)</w:t>
            </w:r>
          </w:p>
        </w:tc>
      </w:tr>
    </w:tbl>
    <w:p w14:paraId="1861D1F4" w14:textId="77777777" w:rsidR="001D61C7" w:rsidRDefault="001D61C7" w:rsidP="001D61C7"/>
    <w:p w14:paraId="7BC03828" w14:textId="77777777" w:rsidR="001D61C7" w:rsidRDefault="001D61C7" w:rsidP="001D61C7"/>
    <w:p w14:paraId="1837516B" w14:textId="77777777" w:rsidR="001D61C7" w:rsidRPr="000A3A3B" w:rsidRDefault="001D61C7" w:rsidP="001D61C7">
      <w:pPr>
        <w:jc w:val="center"/>
        <w:rPr>
          <w:rFonts w:ascii="Calibri" w:hAnsi="Calibri"/>
          <w:b/>
          <w:sz w:val="22"/>
          <w:szCs w:val="22"/>
        </w:rPr>
      </w:pPr>
      <w:r w:rsidRPr="000A3A3B">
        <w:rPr>
          <w:rFonts w:ascii="Calibri" w:hAnsi="Calibri"/>
          <w:b/>
          <w:sz w:val="22"/>
          <w:szCs w:val="22"/>
        </w:rPr>
        <w:t>Rhetorical Analysis</w:t>
      </w:r>
    </w:p>
    <w:p w14:paraId="1D3B2527" w14:textId="77777777" w:rsidR="001D61C7" w:rsidRPr="000A3A3B" w:rsidRDefault="001D61C7" w:rsidP="001D61C7">
      <w:pPr>
        <w:jc w:val="center"/>
        <w:rPr>
          <w:rFonts w:ascii="Calibri" w:hAnsi="Calibri"/>
          <w:b/>
          <w:sz w:val="22"/>
          <w:szCs w:val="22"/>
        </w:rPr>
      </w:pPr>
    </w:p>
    <w:p w14:paraId="010D1440" w14:textId="77777777" w:rsidR="001D61C7" w:rsidRPr="000A3A3B" w:rsidRDefault="001D61C7" w:rsidP="001D61C7">
      <w:pPr>
        <w:jc w:val="center"/>
        <w:rPr>
          <w:rFonts w:ascii="Calibri" w:hAnsi="Calibri"/>
          <w:b/>
          <w:sz w:val="22"/>
          <w:szCs w:val="22"/>
        </w:rPr>
      </w:pPr>
      <w:r w:rsidRPr="000A3A3B">
        <w:rPr>
          <w:rFonts w:ascii="Calibri" w:hAnsi="Calibri"/>
          <w:b/>
          <w:sz w:val="22"/>
          <w:szCs w:val="22"/>
        </w:rPr>
        <w:t xml:space="preserve">Student Sample </w:t>
      </w:r>
    </w:p>
    <w:p w14:paraId="6DCE8EE0" w14:textId="77777777" w:rsidR="001D61C7" w:rsidRPr="000A3A3B" w:rsidRDefault="001D61C7" w:rsidP="001D61C7">
      <w:pPr>
        <w:jc w:val="center"/>
        <w:rPr>
          <w:rFonts w:ascii="Calibri" w:hAnsi="Calibri"/>
          <w:b/>
          <w:sz w:val="22"/>
          <w:szCs w:val="22"/>
        </w:rPr>
      </w:pPr>
      <w:r w:rsidRPr="000A3A3B">
        <w:rPr>
          <w:rFonts w:ascii="Calibri" w:hAnsi="Calibri"/>
          <w:b/>
          <w:sz w:val="22"/>
          <w:szCs w:val="22"/>
        </w:rPr>
        <w:t>Supporting Analysis Paragraph</w:t>
      </w:r>
    </w:p>
    <w:p w14:paraId="284C06FD" w14:textId="77777777" w:rsidR="001D61C7" w:rsidRPr="000A3A3B" w:rsidRDefault="001D61C7" w:rsidP="001D61C7">
      <w:pPr>
        <w:jc w:val="center"/>
        <w:rPr>
          <w:rFonts w:ascii="Calibri" w:hAnsi="Calibri"/>
          <w:b/>
          <w:color w:val="800080"/>
          <w:sz w:val="22"/>
          <w:szCs w:val="22"/>
        </w:rPr>
      </w:pPr>
    </w:p>
    <w:p w14:paraId="07B4CE3D" w14:textId="77777777" w:rsidR="001D61C7" w:rsidRPr="000A3A3B" w:rsidRDefault="001D61C7" w:rsidP="001D61C7">
      <w:pPr>
        <w:jc w:val="center"/>
        <w:rPr>
          <w:rFonts w:ascii="Calibri" w:hAnsi="Calibri"/>
          <w:sz w:val="22"/>
          <w:szCs w:val="22"/>
        </w:rPr>
      </w:pPr>
      <w:r w:rsidRPr="000A3A3B">
        <w:rPr>
          <w:rFonts w:ascii="Calibri" w:hAnsi="Calibri"/>
          <w:b/>
          <w:sz w:val="22"/>
          <w:szCs w:val="22"/>
        </w:rPr>
        <w:t>Assertion</w:t>
      </w:r>
      <w:r w:rsidRPr="000A3A3B">
        <w:rPr>
          <w:rFonts w:ascii="Calibri" w:hAnsi="Calibri"/>
          <w:sz w:val="22"/>
          <w:szCs w:val="22"/>
        </w:rPr>
        <w:tab/>
      </w:r>
      <w:r w:rsidRPr="000A3A3B">
        <w:rPr>
          <w:rFonts w:ascii="Calibri" w:hAnsi="Calibri"/>
          <w:sz w:val="22"/>
          <w:szCs w:val="22"/>
        </w:rPr>
        <w:tab/>
      </w:r>
      <w:r w:rsidRPr="000A3A3B">
        <w:rPr>
          <w:rFonts w:ascii="Calibri" w:hAnsi="Calibri"/>
          <w:i/>
          <w:sz w:val="22"/>
          <w:szCs w:val="22"/>
        </w:rPr>
        <w:t>Evidence</w:t>
      </w:r>
      <w:r w:rsidRPr="000A3A3B">
        <w:rPr>
          <w:rFonts w:ascii="Calibri" w:hAnsi="Calibri"/>
          <w:sz w:val="22"/>
          <w:szCs w:val="22"/>
        </w:rPr>
        <w:tab/>
      </w:r>
      <w:r w:rsidRPr="000A3A3B">
        <w:rPr>
          <w:rFonts w:ascii="Calibri" w:hAnsi="Calibri"/>
          <w:sz w:val="22"/>
          <w:szCs w:val="22"/>
        </w:rPr>
        <w:tab/>
      </w:r>
      <w:r w:rsidRPr="000A3A3B">
        <w:rPr>
          <w:rFonts w:ascii="Calibri" w:hAnsi="Calibri"/>
          <w:sz w:val="22"/>
          <w:szCs w:val="22"/>
          <w:u w:val="single"/>
        </w:rPr>
        <w:t>Commentary</w:t>
      </w:r>
    </w:p>
    <w:p w14:paraId="3E58A1B9" w14:textId="77777777" w:rsidR="001D61C7" w:rsidRPr="000A3A3B" w:rsidRDefault="001D61C7" w:rsidP="001D61C7">
      <w:pPr>
        <w:rPr>
          <w:rFonts w:ascii="Calibri" w:hAnsi="Calibri"/>
          <w:sz w:val="22"/>
          <w:szCs w:val="22"/>
        </w:rPr>
      </w:pPr>
    </w:p>
    <w:p w14:paraId="69410C73" w14:textId="77777777" w:rsidR="001D61C7" w:rsidRPr="000A3A3B" w:rsidRDefault="001D61C7" w:rsidP="001D61C7">
      <w:pPr>
        <w:rPr>
          <w:rFonts w:ascii="Calibri" w:hAnsi="Calibri"/>
          <w:sz w:val="22"/>
          <w:szCs w:val="22"/>
          <w:u w:val="single"/>
        </w:rPr>
      </w:pPr>
      <w:r w:rsidRPr="000A3A3B">
        <w:rPr>
          <w:rFonts w:ascii="Calibri" w:hAnsi="Calibri"/>
          <w:b/>
          <w:sz w:val="22"/>
          <w:szCs w:val="22"/>
        </w:rPr>
        <w:t>Brent Staples’ effective use of the rhetorical mode of comparison allows him to convey the horrors of chain gangs.</w:t>
      </w:r>
      <w:r w:rsidRPr="000A3A3B">
        <w:rPr>
          <w:rFonts w:ascii="Calibri" w:hAnsi="Calibri"/>
          <w:sz w:val="22"/>
          <w:szCs w:val="22"/>
        </w:rPr>
        <w:t xml:space="preserve">  </w:t>
      </w:r>
      <w:r w:rsidRPr="000A3A3B">
        <w:rPr>
          <w:rFonts w:ascii="Calibri" w:hAnsi="Calibri"/>
          <w:i/>
          <w:sz w:val="22"/>
          <w:szCs w:val="22"/>
        </w:rPr>
        <w:t xml:space="preserve">He begins his essay by explaining how “any animal with teeth enough will chew off its leg to escape a trap.” </w:t>
      </w:r>
      <w:r w:rsidRPr="000A3A3B">
        <w:rPr>
          <w:rFonts w:ascii="Calibri" w:hAnsi="Calibri"/>
          <w:i/>
          <w:sz w:val="22"/>
          <w:szCs w:val="22"/>
          <w:u w:val="single"/>
        </w:rPr>
        <w:t xml:space="preserve"> </w:t>
      </w:r>
      <w:r w:rsidRPr="000A3A3B">
        <w:rPr>
          <w:rFonts w:ascii="Calibri" w:hAnsi="Calibri"/>
          <w:sz w:val="22"/>
          <w:szCs w:val="22"/>
          <w:u w:val="single"/>
        </w:rPr>
        <w:t>In an attempt to emphasize the dehumanizing treatment of the members of the chain gang, he connects the concept of the trapped animal to the chain gang members</w:t>
      </w:r>
      <w:r w:rsidRPr="000A3A3B">
        <w:rPr>
          <w:rFonts w:ascii="Calibri" w:hAnsi="Calibri"/>
          <w:sz w:val="22"/>
          <w:szCs w:val="22"/>
        </w:rPr>
        <w:t xml:space="preserve"> </w:t>
      </w:r>
      <w:r w:rsidRPr="000A3A3B">
        <w:rPr>
          <w:rFonts w:ascii="Calibri" w:hAnsi="Calibri"/>
          <w:i/>
          <w:sz w:val="22"/>
          <w:szCs w:val="22"/>
        </w:rPr>
        <w:t xml:space="preserve">by referring to the men as “beaten and driven like maltreated beasts” who are willing to turn to “self-mutilation to make themselves useless for work.”  </w:t>
      </w:r>
      <w:r w:rsidRPr="000A3A3B">
        <w:rPr>
          <w:rFonts w:ascii="Calibri" w:hAnsi="Calibri"/>
          <w:sz w:val="22"/>
          <w:szCs w:val="22"/>
          <w:u w:val="single"/>
        </w:rPr>
        <w:t xml:space="preserve">Such a connection immediately allows the reader to understand the horror of the chain gangs as Staples sees it.  These graphic details elicit emotions of sympathy for the men, and the reader begins to feel anger towards the institution that allows such a practice; the reader is then prepared for Staples’ message. </w:t>
      </w:r>
    </w:p>
    <w:p w14:paraId="7F87743C" w14:textId="77777777" w:rsidR="00A9051A" w:rsidRDefault="001D61C7">
      <w:bookmarkStart w:id="0" w:name="_GoBack"/>
      <w:bookmarkEnd w:id="0"/>
    </w:p>
    <w:sectPr w:rsidR="00A9051A" w:rsidSect="00BE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C7"/>
    <w:rsid w:val="001D61C7"/>
    <w:rsid w:val="00BE4C2B"/>
    <w:rsid w:val="00F6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A9F2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C7"/>
    <w:rPr>
      <w:rFonts w:ascii="Times New Roman" w:eastAsia="Times New Roman" w:hAnsi="Times New Roman" w:cs="Times New Roman"/>
    </w:rPr>
  </w:style>
  <w:style w:type="paragraph" w:styleId="Heading1">
    <w:name w:val="heading 1"/>
    <w:basedOn w:val="Normal"/>
    <w:link w:val="Heading1Char"/>
    <w:qFormat/>
    <w:rsid w:val="001D61C7"/>
    <w:pPr>
      <w:spacing w:before="100" w:beforeAutospacing="1" w:after="100" w:afterAutospacing="1"/>
      <w:outlineLvl w:val="0"/>
    </w:pPr>
    <w:rPr>
      <w:b/>
      <w:bCs/>
      <w:kern w:val="36"/>
      <w:sz w:val="48"/>
      <w:szCs w:val="48"/>
    </w:rPr>
  </w:style>
  <w:style w:type="paragraph" w:styleId="Heading6">
    <w:name w:val="heading 6"/>
    <w:basedOn w:val="Normal"/>
    <w:link w:val="Heading6Char"/>
    <w:qFormat/>
    <w:rsid w:val="001D61C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61C7"/>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rsid w:val="001D61C7"/>
    <w:rPr>
      <w:rFonts w:ascii="Times New Roman" w:eastAsia="Times New Roman" w:hAnsi="Times New Roman" w:cs="Times New Roman"/>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1809</Characters>
  <Application>Microsoft Macintosh Word</Application>
  <DocSecurity>0</DocSecurity>
  <Lines>15</Lines>
  <Paragraphs>4</Paragraphs>
  <ScaleCrop>false</ScaleCrop>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Amber</dc:creator>
  <cp:keywords/>
  <dc:description/>
  <cp:lastModifiedBy>Mcdonald, Amber</cp:lastModifiedBy>
  <cp:revision>1</cp:revision>
  <dcterms:created xsi:type="dcterms:W3CDTF">2016-11-02T00:38:00Z</dcterms:created>
  <dcterms:modified xsi:type="dcterms:W3CDTF">2016-11-02T00:38:00Z</dcterms:modified>
</cp:coreProperties>
</file>